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dr w:val="none" w:sz="0" w:space="0" w:color="auto"/>
          <w:lang w:val="es-ES"/>
        </w:rPr>
        <w:tag w:val="goog_rdk_0"/>
        <w:id w:val="-1697385873"/>
      </w:sdtPr>
      <w:sdtContent>
        <w:p w14:paraId="015DB0E6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 xml:space="preserve">Cuota de Participación  </w:t>
          </w:r>
          <w:r w:rsidRPr="00A93DC8">
            <w:rPr>
              <w:rFonts w:eastAsia="Times New Roman"/>
              <w:noProof/>
              <w:bdr w:val="none" w:sz="0" w:space="0" w:color="auto"/>
              <w:lang w:val="es-ES"/>
            </w:rPr>
            <w:drawing>
              <wp:anchor distT="57150" distB="57150" distL="57150" distR="57150" simplePos="0" relativeHeight="251659264" behindDoc="0" locked="0" layoutInCell="1" hidden="0" allowOverlap="1" wp14:anchorId="383AF0F9" wp14:editId="483B4E75">
                <wp:simplePos x="0" y="0"/>
                <wp:positionH relativeFrom="column">
                  <wp:posOffset>5252720</wp:posOffset>
                </wp:positionH>
                <wp:positionV relativeFrom="paragraph">
                  <wp:posOffset>93345</wp:posOffset>
                </wp:positionV>
                <wp:extent cx="1600200" cy="1968500"/>
                <wp:effectExtent l="0" t="0" r="0" b="0"/>
                <wp:wrapSquare wrapText="bothSides" distT="57150" distB="57150" distL="57150" distR="57150"/>
                <wp:docPr id="107374183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96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"/>
        <w:id w:val="38488828"/>
      </w:sdtPr>
      <w:sdtContent>
        <w:p w14:paraId="0258278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2"/>
        <w:id w:val="-211584353"/>
      </w:sdtPr>
      <w:sdtContent>
        <w:p w14:paraId="0AF1DDF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Gastos </w:t>
          </w:r>
          <w:proofErr w:type="gramStart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del asociación</w:t>
          </w:r>
          <w:proofErr w:type="gramEnd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de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Utah </w:t>
          </w:r>
          <w:proofErr w:type="spellStart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Youth</w:t>
          </w:r>
          <w:proofErr w:type="spellEnd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Soccer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3"/>
        <w:id w:val="2128357312"/>
      </w:sdtPr>
      <w:sdtContent>
        <w:p w14:paraId="7BDDCD64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Pagado a través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Affinity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Sports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a la asociación Utah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Youth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Soccer al tiempo de inscripción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"/>
        <w:id w:val="784701343"/>
      </w:sdtPr>
      <w:sdtContent>
        <w:p w14:paraId="071D79C7" w14:textId="77777777" w:rsidR="00A93DC8" w:rsidRPr="00A93DC8" w:rsidRDefault="00A93DC8" w:rsidP="00A93DC8">
          <w:pPr>
            <w:pBdr>
              <w:bar w:val="none" w:sz="0" w:color="auto"/>
            </w:pBdr>
            <w:tabs>
              <w:tab w:val="left" w:pos="360"/>
              <w:tab w:val="left" w:pos="621"/>
            </w:tabs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Cuota de membresía UYSA</w:t>
          </w:r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– $12.25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"/>
        <w:id w:val="140467902"/>
      </w:sdtPr>
      <w:sdtContent>
        <w:p w14:paraId="10D578D3" w14:textId="77777777" w:rsidR="00A93DC8" w:rsidRPr="00A93DC8" w:rsidRDefault="00A93DC8" w:rsidP="00A93DC8">
          <w:pPr>
            <w:pBdr>
              <w:bar w:val="none" w:sz="0" w:color="auto"/>
            </w:pBdr>
            <w:tabs>
              <w:tab w:val="left" w:pos="360"/>
              <w:tab w:val="left" w:pos="621"/>
            </w:tabs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>Tarifa de PL, SCL, IRL, and X-Liga – – $42 (U9-U11), $50 (U12-U15), o $30* (U16-U19)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"/>
        <w:id w:val="80337548"/>
      </w:sdtPr>
      <w:sdtContent>
        <w:p w14:paraId="6888EC99" w14:textId="77777777" w:rsidR="00A93DC8" w:rsidRPr="00A93DC8" w:rsidRDefault="00A93DC8" w:rsidP="00A93DC8">
          <w:pPr>
            <w:pBdr>
              <w:bar w:val="none" w:sz="0" w:color="auto"/>
            </w:pBdr>
            <w:tabs>
              <w:tab w:val="left" w:pos="360"/>
              <w:tab w:val="left" w:pos="621"/>
            </w:tabs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Tarifa de las canchas de UYSA “Proyecto </w:t>
          </w:r>
          <w:proofErr w:type="spellStart"/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>Legacy</w:t>
          </w:r>
          <w:proofErr w:type="spellEnd"/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Field"– $40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"/>
        <w:id w:val="-1622525430"/>
      </w:sdtPr>
      <w:sdtContent>
        <w:p w14:paraId="67E9A164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8"/>
        <w:id w:val="-466733328"/>
      </w:sdtPr>
      <w:sdtContent>
        <w:p w14:paraId="08E1642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¿Que esta incluido en la cuota de Utah </w:t>
          </w:r>
          <w:proofErr w:type="spellStart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Development</w:t>
          </w:r>
          <w:proofErr w:type="spellEnd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  <w:proofErr w:type="spellStart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Academy</w:t>
          </w:r>
          <w:proofErr w:type="spellEnd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?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9"/>
        <w:id w:val="-541442009"/>
      </w:sdtPr>
      <w:sdtContent>
        <w:p w14:paraId="49CCECF0" w14:textId="77777777" w:rsidR="00A93DC8" w:rsidRPr="00A93DC8" w:rsidRDefault="00A93DC8" w:rsidP="00A93DC8">
          <w:pPr>
            <w:pBdr>
              <w:bar w:val="none" w:sz="0" w:color="auto"/>
            </w:pBdr>
            <w:tabs>
              <w:tab w:val="left" w:pos="360"/>
            </w:tabs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Servicio del programa: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0"/>
        <w:id w:val="1661959197"/>
      </w:sdtPr>
      <w:sdtContent>
        <w:p w14:paraId="55AA7DD1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Renta de instalaciones y mantenimiento (</w:t>
          </w: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Incluye entrenamiento de invierno en Futsal801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)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1"/>
        <w:id w:val="-1199623256"/>
      </w:sdtPr>
      <w:sdtContent>
        <w:p w14:paraId="08A99179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Equipaje por la cancha y entrenamientos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2"/>
        <w:id w:val="208463422"/>
      </w:sdtPr>
      <w:sdtContent>
        <w:p w14:paraId="6C3E7A90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Arbitrajes de UYSA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3"/>
        <w:id w:val="1389772798"/>
      </w:sdtPr>
      <w:sdtContent>
        <w:p w14:paraId="33F0DB94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Ingresos del personal. ¡NO TENGA QUE HACER PAGOS MESNUALES PARA ENTRENADORES!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4"/>
        <w:id w:val="900021045"/>
      </w:sdtPr>
      <w:sdtContent>
        <w:p w14:paraId="3A247A95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Educación de los entrenadores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5"/>
        <w:id w:val="-1021321393"/>
      </w:sdtPr>
      <w:sdtContent>
        <w:p w14:paraId="247F7A5A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Gastos administrativos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6"/>
        <w:id w:val="1260798927"/>
      </w:sdtPr>
      <w:sdtContent>
        <w:p w14:paraId="49858877" w14:textId="77777777" w:rsidR="00A93DC8" w:rsidRPr="00A93DC8" w:rsidRDefault="00A93DC8" w:rsidP="00A93DC8">
          <w:pPr>
            <w:numPr>
              <w:ilvl w:val="1"/>
              <w:numId w:val="18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Cuota de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Aseguranza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7"/>
        <w:id w:val="-1435973764"/>
      </w:sdtPr>
      <w:sdtContent>
        <w:p w14:paraId="22D118C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8"/>
        <w:id w:val="1508719434"/>
      </w:sdtPr>
      <w:sdtContent>
        <w:p w14:paraId="4AB0FC3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Gastos adicionales durante el ano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: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19"/>
        <w:id w:val="-981926953"/>
      </w:sdtPr>
      <w:sdtContent>
        <w:p w14:paraId="02C9777F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Paquete de uniforme - $140 (Requerido cada dos anos y para jugadores nuevos)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21"/>
        <w:id w:val="-1289734415"/>
      </w:sdtPr>
      <w:sdtContent>
        <w:p w14:paraId="05F9F39F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Cuotas de torneo y viaje ≈$50-$80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22"/>
        <w:id w:val="214549623"/>
      </w:sdtPr>
      <w:sdtContent>
        <w:p w14:paraId="6103BBE1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Ligas del invierno- decisión del equipo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23"/>
        <w:id w:val="2087025611"/>
      </w:sdtPr>
      <w:sdtContent>
        <w:p w14:paraId="674BA282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i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>* Los equipos pueden tener recaudaciones de fondos para costos adicionales.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24"/>
        <w:id w:val="1956284711"/>
      </w:sdtPr>
      <w:sdtContent>
        <w:p w14:paraId="5BA648D7" w14:textId="77777777" w:rsidR="00A93DC8" w:rsidRPr="00A93DC8" w:rsidRDefault="00A93DC8" w:rsidP="00A93DC8">
          <w:pPr>
            <w:pBdr>
              <w:bar w:val="none" w:sz="0" w:color="auto"/>
            </w:pBdr>
            <w:rPr>
              <w:rFonts w:eastAsia="Times New Roman"/>
              <w:bdr w:val="none" w:sz="0" w:space="0" w:color="auto"/>
              <w:lang w:val="es-ES"/>
            </w:rPr>
          </w:pPr>
        </w:p>
        <w:p w14:paraId="1545445D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i/>
              <w:sz w:val="20"/>
              <w:szCs w:val="20"/>
              <w:bdr w:val="none" w:sz="0" w:space="0" w:color="auto"/>
              <w:lang w:val="es-ES"/>
            </w:rPr>
          </w:pPr>
        </w:p>
      </w:sdtContent>
    </w:sdt>
    <w:tbl>
      <w:tblPr>
        <w:tblW w:w="77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42"/>
        <w:gridCol w:w="2160"/>
        <w:gridCol w:w="3330"/>
      </w:tblGrid>
      <w:tr w:rsidR="00A93DC8" w:rsidRPr="00A93DC8" w14:paraId="58BDEBA2" w14:textId="77777777" w:rsidTr="005F7D4F">
        <w:trPr>
          <w:trHeight w:val="62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25"/>
              <w:id w:val="-125550347"/>
            </w:sdtPr>
            <w:sdtContent>
              <w:p w14:paraId="1D5C589D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FFFFFF"/>
                    <w:sz w:val="20"/>
                    <w:szCs w:val="20"/>
                    <w:bdr w:val="none" w:sz="0" w:space="0" w:color="auto"/>
                    <w:lang w:val="es-ES"/>
                  </w:rPr>
                  <w:t>Grupo de Edad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26"/>
              <w:id w:val="1033613683"/>
            </w:sdtPr>
            <w:sdtContent>
              <w:p w14:paraId="7AC034AE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FFFFFF"/>
                    <w:sz w:val="20"/>
                    <w:szCs w:val="20"/>
                    <w:bdr w:val="none" w:sz="0" w:space="0" w:color="auto"/>
                    <w:lang w:val="es-ES"/>
                  </w:rPr>
                  <w:t xml:space="preserve">Cuota de </w:t>
                </w: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FFFFFF"/>
                    <w:sz w:val="20"/>
                    <w:szCs w:val="20"/>
                    <w:bdr w:val="none" w:sz="0" w:space="0" w:color="auto"/>
                    <w:lang w:val="es-ES"/>
                  </w:rPr>
                  <w:t>Jugdaor</w:t>
                </w:r>
                <w:proofErr w:type="spellEnd"/>
              </w:p>
            </w:sdtContent>
          </w:sdt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27"/>
              <w:id w:val="-101574905"/>
            </w:sdtPr>
            <w:sdtContent>
              <w:p w14:paraId="3AB1F983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FFFFFF"/>
                    <w:sz w:val="20"/>
                    <w:szCs w:val="20"/>
                    <w:bdr w:val="none" w:sz="0" w:space="0" w:color="auto"/>
                    <w:lang w:val="es-ES"/>
                  </w:rPr>
                  <w:t>Cuota de Jugador</w:t>
                </w:r>
                <w:r w:rsidRPr="00A93DC8">
                  <w:rPr>
                    <w:rFonts w:ascii="Calibri" w:eastAsia="Calibri" w:hAnsi="Calibri" w:cs="Calibri"/>
                    <w:b/>
                    <w:color w:val="FFFFFF"/>
                    <w:sz w:val="20"/>
                    <w:szCs w:val="20"/>
                    <w:bdr w:val="none" w:sz="0" w:space="0" w:color="auto"/>
                    <w:lang w:val="es-ES"/>
                  </w:rPr>
                  <w:br/>
                  <w:t>(con exención de financiera) </w:t>
                </w:r>
              </w:p>
            </w:sdtContent>
          </w:sdt>
        </w:tc>
      </w:tr>
      <w:tr w:rsidR="00A93DC8" w:rsidRPr="00A93DC8" w14:paraId="6BAC02E2" w14:textId="77777777" w:rsidTr="005F7D4F">
        <w:trPr>
          <w:trHeight w:val="22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28"/>
              <w:id w:val="-1553376030"/>
            </w:sdtPr>
            <w:sdtContent>
              <w:p w14:paraId="090585EA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9 - </w:t>
                </w: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10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29"/>
              <w:id w:val="-1285962984"/>
            </w:sdtPr>
            <w:sdtContent>
              <w:p w14:paraId="33EF103D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$915.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0"/>
              <w:id w:val="-789131216"/>
            </w:sdtPr>
            <w:sdtContent>
              <w:p w14:paraId="754ED0C5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$305.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</w:tr>
      <w:tr w:rsidR="00A93DC8" w:rsidRPr="00A93DC8" w14:paraId="42F310C9" w14:textId="77777777" w:rsidTr="005F7D4F">
        <w:trPr>
          <w:trHeight w:val="22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1"/>
              <w:id w:val="708464528"/>
            </w:sdtPr>
            <w:sdtContent>
              <w:p w14:paraId="40F798E7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11 - </w:t>
                </w: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15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2"/>
              <w:id w:val="-1879852025"/>
            </w:sdtPr>
            <w:sdtContent>
              <w:p w14:paraId="75B1B90C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$1,225.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3"/>
              <w:id w:val="-904910868"/>
            </w:sdtPr>
            <w:sdtContent>
              <w:p w14:paraId="3E14E71D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$375.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</w:tr>
      <w:tr w:rsidR="00A93DC8" w:rsidRPr="00A93DC8" w14:paraId="1C13AB16" w14:textId="77777777" w:rsidTr="005F7D4F">
        <w:trPr>
          <w:trHeight w:val="22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4"/>
              <w:id w:val="-629319586"/>
            </w:sdtPr>
            <w:sdtContent>
              <w:p w14:paraId="01D7D347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16 – </w:t>
                </w:r>
                <w:proofErr w:type="spellStart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Under</w:t>
                </w:r>
                <w:proofErr w:type="spellEnd"/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 xml:space="preserve"> 19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5"/>
              <w:id w:val="1484120514"/>
            </w:sdtPr>
            <w:sdtContent>
              <w:p w14:paraId="4FD0FF9E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$1,100.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sdt>
            <w:sdtPr>
              <w:rPr>
                <w:rFonts w:eastAsia="Times New Roman"/>
                <w:bdr w:val="none" w:sz="0" w:space="0" w:color="auto"/>
                <w:lang w:val="es-ES"/>
              </w:rPr>
              <w:tag w:val="goog_rdk_36"/>
              <w:id w:val="1194345456"/>
            </w:sdtPr>
            <w:sdtContent>
              <w:p w14:paraId="1FEB2C6A" w14:textId="77777777" w:rsidR="00A93DC8" w:rsidRPr="00A93DC8" w:rsidRDefault="00A93DC8" w:rsidP="00A93DC8">
                <w:pPr>
                  <w:pBdr>
                    <w:bar w:val="none" w:sz="0" w:color="auto"/>
                  </w:pBdr>
                  <w:jc w:val="center"/>
                  <w:rPr>
                    <w:rFonts w:ascii="Calibri" w:eastAsia="Calibri" w:hAnsi="Calibri" w:cs="Calibri"/>
                    <w:color w:val="000000"/>
                    <w:bdr w:val="none" w:sz="0" w:space="0" w:color="auto"/>
                    <w:lang w:val="es-ES"/>
                  </w:rPr>
                </w:pP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lang w:val="es-ES"/>
                  </w:rPr>
                  <w:t>$345.</w:t>
                </w:r>
                <w:r w:rsidRPr="00A93DC8">
                  <w:rPr>
                    <w:rFonts w:ascii="Calibri" w:eastAsia="Calibri" w:hAnsi="Calibri" w:cs="Calibri"/>
                    <w:b/>
                    <w:color w:val="000000"/>
                    <w:sz w:val="20"/>
                    <w:szCs w:val="20"/>
                    <w:bdr w:val="none" w:sz="0" w:space="0" w:color="auto"/>
                    <w:vertAlign w:val="superscript"/>
                    <w:lang w:val="es-ES"/>
                  </w:rPr>
                  <w:t>00</w:t>
                </w:r>
              </w:p>
            </w:sdtContent>
          </w:sdt>
        </w:tc>
      </w:tr>
    </w:tbl>
    <w:sdt>
      <w:sdtPr>
        <w:rPr>
          <w:rFonts w:eastAsia="Times New Roman"/>
          <w:bdr w:val="none" w:sz="0" w:space="0" w:color="auto"/>
          <w:lang w:val="es-ES"/>
        </w:rPr>
        <w:tag w:val="goog_rdk_37"/>
        <w:id w:val="-1350792155"/>
      </w:sdtPr>
      <w:sdtContent>
        <w:p w14:paraId="399736E5" w14:textId="77777777" w:rsidR="00A93DC8" w:rsidRPr="00A93DC8" w:rsidRDefault="00A93DC8" w:rsidP="00A93DC8">
          <w:pPr>
            <w:pBdr>
              <w:bar w:val="none" w:sz="0" w:color="auto"/>
            </w:pBdr>
            <w:rPr>
              <w:rFonts w:eastAsia="Times New Roman"/>
              <w:bdr w:val="none" w:sz="0" w:space="0" w:color="auto"/>
              <w:lang w:val="es-ES"/>
            </w:rPr>
          </w:pPr>
        </w:p>
        <w:p w14:paraId="7921C91A" w14:textId="77777777" w:rsidR="00A93DC8" w:rsidRPr="00A93DC8" w:rsidRDefault="00A93DC8" w:rsidP="00A93DC8">
          <w:pPr>
            <w:pBdr>
              <w:bar w:val="none" w:sz="0" w:color="auto"/>
            </w:pBdr>
            <w:rPr>
              <w:rFonts w:eastAsia="Times New Roman"/>
              <w:bdr w:val="none" w:sz="0" w:space="0" w:color="auto"/>
              <w:lang w:val="es-ES"/>
            </w:rPr>
          </w:pPr>
        </w:p>
        <w:p w14:paraId="202CE973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263DBBB7" wp14:editId="295733D3">
                <wp:extent cx="7315200" cy="50800"/>
                <wp:effectExtent l="0" t="0" r="0" b="0"/>
                <wp:docPr id="107374183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38"/>
        <w:id w:val="-1104799091"/>
      </w:sdtPr>
      <w:sdtContent>
        <w:p w14:paraId="7604B61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 xml:space="preserve">Ayuda Financiera - Tipos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39"/>
        <w:id w:val="-541363826"/>
      </w:sdtPr>
      <w:sdtContent>
        <w:p w14:paraId="2DCB98D5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proofErr w:type="spellStart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Exencio</w:t>
          </w:r>
          <w:proofErr w:type="spellEnd"/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de Cuota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0"/>
        <w:id w:val="-1071344222"/>
      </w:sdtPr>
      <w:sdtContent>
        <w:p w14:paraId="76B2E7A3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UDA ofrece exenciones de cuotas para todos los jugadores que cumplen con las DIRECTRICES DE ELEGIBILIDAD DE INGRESOS que se usan para determinar la elegibilidad para comidas gratuitas o a precio reducido. Los padres / tutores deben traer una copia de su carta de aprobación de solicitud para calificar en el día de registración.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1"/>
        <w:id w:val="-952554636"/>
      </w:sdtPr>
      <w:sdtContent>
        <w:p w14:paraId="486D4443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2"/>
        <w:id w:val="1674294030"/>
      </w:sdtPr>
      <w:sdtContent>
        <w:p w14:paraId="22E0957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Work-2-Play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3"/>
        <w:id w:val="2134594579"/>
      </w:sdtPr>
      <w:sdtContent>
        <w:p w14:paraId="1CD3730A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UDA ofrece oportunidades de trabajo para los jugadores con necesidades financieras, lo que les permite deducir los gastos del programa por estudiantes de escuela secundaria (2004 y mayor).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4"/>
        <w:id w:val="-1124619388"/>
      </w:sdtPr>
      <w:sdtContent>
        <w:p w14:paraId="76F11AED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5"/>
        <w:id w:val="1059358811"/>
      </w:sdtPr>
      <w:sdtContent>
        <w:p w14:paraId="1AA2DD34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Descuento Familiar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6"/>
        <w:id w:val="1886524339"/>
      </w:sdtPr>
      <w:sdtContent>
        <w:p w14:paraId="750CC4F7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UDA ofrece un descuento familiar cuando hay varios hermanos participando al mismo tiempo. En tal caso, el mayor de los hermanos recibe una reducción del 10%. En el caso de que haya un tercer hermano simultáneamente inscrito, se proporciona una reducción del 20% al hermano mayor y una reducción del 10% al hermano medio. Las familias con múltiples hermanos pueden ser elegibles para planes de pago extendido sin costo alguno.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7"/>
        <w:id w:val="354386701"/>
      </w:sdtPr>
      <w:sdtContent>
        <w:p w14:paraId="05ED36F6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116BDF0D" wp14:editId="7258AE71">
                <wp:extent cx="7315200" cy="50800"/>
                <wp:effectExtent l="0" t="0" r="0" b="0"/>
                <wp:docPr id="10737418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8"/>
        <w:id w:val="-272859418"/>
      </w:sdtPr>
      <w:sdtContent>
        <w:p w14:paraId="78623F53" w14:textId="77777777" w:rsidR="00A93DC8" w:rsidRPr="00A93DC8" w:rsidRDefault="00A93DC8" w:rsidP="00A93DC8">
          <w:pPr>
            <w:pBdr>
              <w:bar w:val="none" w:sz="0" w:color="auto"/>
            </w:pBdr>
            <w:rPr>
              <w:rFonts w:eastAsia="Times New Roman"/>
              <w:bdr w:val="none" w:sz="0" w:space="0" w:color="auto"/>
              <w:lang w:val="es-ES"/>
            </w:rPr>
          </w:pPr>
        </w:p>
        <w:p w14:paraId="6C2449B0" w14:textId="77777777" w:rsidR="00A93DC8" w:rsidRPr="00A93DC8" w:rsidRDefault="00A93DC8" w:rsidP="00A93DC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eastAsia="Times New Roman"/>
              <w:bdr w:val="none" w:sz="0" w:space="0" w:color="auto"/>
              <w:lang w:val="es-ES"/>
            </w:rPr>
          </w:pPr>
          <w:r w:rsidRPr="00A93DC8">
            <w:rPr>
              <w:rFonts w:eastAsia="Times New Roman"/>
              <w:bdr w:val="none" w:sz="0" w:space="0" w:color="auto"/>
              <w:lang w:val="es-ES"/>
            </w:rPr>
            <w:br w:type="page"/>
          </w:r>
        </w:p>
        <w:p w14:paraId="472BCC90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lastRenderedPageBreak/>
            <w:t>Planes de Pagos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49"/>
        <w:id w:val="-1977282774"/>
      </w:sdtPr>
      <w:sdtContent>
        <w:p w14:paraId="7653923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Para satisfacer las diversas necesidades financieras de nuestros jugadores y familias ofrecemos la flexibilidad de varios planes de pagos.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0"/>
        <w:id w:val="260489275"/>
      </w:sdtPr>
      <w:sdtContent>
        <w:p w14:paraId="7F1E3DD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1"/>
        <w:id w:val="-174739297"/>
      </w:sdtPr>
      <w:sdtContent>
        <w:p w14:paraId="46387CD6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Opción 1: Pagar todo completo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2"/>
        <w:id w:val="952132602"/>
      </w:sdtPr>
      <w:sdtContent>
        <w:p w14:paraId="0019FC15" w14:textId="77777777" w:rsidR="00A93DC8" w:rsidRPr="00A93DC8" w:rsidRDefault="00A93DC8" w:rsidP="00A93DC8">
          <w:pPr>
            <w:numPr>
              <w:ilvl w:val="1"/>
              <w:numId w:val="14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Pagar balance para 30 de junio 2019 para recibir un descuento de 4%.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3"/>
        <w:id w:val="-1093313663"/>
      </w:sdtPr>
      <w:sdtContent>
        <w:p w14:paraId="7FE8590A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4"/>
        <w:id w:val="-1066178289"/>
      </w:sdtPr>
      <w:sdtContent>
        <w:p w14:paraId="0FACC34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Opción B: Medio/Medio Plan*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5"/>
        <w:id w:val="-905836409"/>
      </w:sdtPr>
      <w:sdtContent>
        <w:p w14:paraId="71CD5363" w14:textId="77777777" w:rsidR="00A93DC8" w:rsidRPr="00A93DC8" w:rsidRDefault="00A93DC8" w:rsidP="00A93DC8">
          <w:pPr>
            <w:numPr>
              <w:ilvl w:val="1"/>
              <w:numId w:val="16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La cuota de jugador esta dividido en 2 pagos iguales. El primer pago se debe a tiempo o antes de Julio 15 del 2019. El segundo pago se debe en 31 de augusto del 2019.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6"/>
        <w:id w:val="2140689676"/>
      </w:sdtPr>
      <w:sdtContent>
        <w:p w14:paraId="6D04E4D0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7"/>
        <w:id w:val="88587495"/>
      </w:sdtPr>
      <w:sdtContent>
        <w:p w14:paraId="6FCAF679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Opción C: 5-Month Plan de Pago PARA FAMILIAS CON VARIOS JUGADORES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8"/>
        <w:id w:val="1164052533"/>
      </w:sdtPr>
      <w:sdtContent>
        <w:p w14:paraId="585E63FC" w14:textId="77777777" w:rsidR="00A93DC8" w:rsidRPr="00A93DC8" w:rsidRDefault="00A93DC8" w:rsidP="00A93DC8">
          <w:pPr>
            <w:numPr>
              <w:ilvl w:val="1"/>
              <w:numId w:val="1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El pago esta divido en 5 pagos iguales. Pagos serian a tiempo o antes del 15 de cada mes. Empezando 15 de julio 2019 y terminando 15 de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de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noviembre.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59"/>
        <w:id w:val="561842769"/>
      </w:sdtPr>
      <w:sdtContent>
        <w:p w14:paraId="382EA745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4F291225" wp14:editId="75AA0143">
                <wp:extent cx="7315200" cy="50800"/>
                <wp:effectExtent l="0" t="0" r="0" b="0"/>
                <wp:docPr id="107374183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0"/>
        <w:id w:val="346215079"/>
      </w:sdtPr>
      <w:sdtContent>
        <w:p w14:paraId="70D3CB0B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>Exención de Privación Financiera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1"/>
        <w:id w:val="-935126505"/>
      </w:sdtPr>
      <w:sdtContent>
        <w:p w14:paraId="0821620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Las dificultades económicas son situaciones financieras y otras circunstancias que le impiden cumplir con el compromiso financiero. Si no pueda pagar en tiempo, por favor comuníquese con </w:t>
          </w:r>
          <w:hyperlink r:id="rId9">
            <w:r w:rsidRPr="00A93DC8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  <w:bdr w:val="none" w:sz="0" w:space="0" w:color="auto"/>
                <w:lang w:val="es-ES"/>
              </w:rPr>
              <w:t>admin@udasoccer.org</w:t>
            </w:r>
          </w:hyperlink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.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u w:val="single"/>
              <w:bdr w:val="none" w:sz="0" w:space="0" w:color="auto"/>
              <w:lang w:val="es-ES"/>
            </w:rPr>
            <w:t xml:space="preserve"> 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2"/>
        <w:id w:val="897318184"/>
      </w:sdtPr>
      <w:sdtContent>
        <w:p w14:paraId="03BB6CB6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15FF4FCB" wp14:editId="7EA4DA50">
                <wp:extent cx="7315200" cy="50800"/>
                <wp:effectExtent l="0" t="0" r="0" b="0"/>
                <wp:docPr id="10737418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rPr>
          <w:rFonts w:eastAsia="Times New Roman"/>
          <w:bdr w:val="none" w:sz="0" w:space="0" w:color="auto"/>
          <w:lang w:val="es-ES"/>
        </w:rPr>
        <w:tag w:val="goog_rdk_63"/>
        <w:id w:val="1776901942"/>
      </w:sdtPr>
      <w:sdtContent>
        <w:p w14:paraId="48462961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i/>
              <w:color w:val="000000"/>
              <w:sz w:val="32"/>
              <w:szCs w:val="32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>Recaudación de Fondos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4"/>
        <w:id w:val="55906581"/>
      </w:sdtPr>
      <w:sdtContent>
        <w:p w14:paraId="46AE4EF8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La recaudación de fondos ayuda a Utah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Development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  <w:proofErr w:type="spellStart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Academy</w:t>
          </w:r>
          <w:proofErr w:type="spellEnd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a asegurar que todos los niños tengan acceso al fútbol. Se requiere que cada familiar participe en un mínimo de una (1) recaudación de fondos del club durante todo el año.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6"/>
        <w:id w:val="-1253733202"/>
      </w:sdtPr>
      <w:sdtContent>
        <w:p w14:paraId="28186D0B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20"/>
              <w:szCs w:val="20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1558186A" wp14:editId="6FAD5CF7">
                <wp:extent cx="7315200" cy="50800"/>
                <wp:effectExtent l="0" t="0" r="0" b="0"/>
                <wp:docPr id="107374183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7"/>
        <w:id w:val="1136908601"/>
      </w:sdtPr>
      <w:sdtContent>
        <w:p w14:paraId="4C1BF684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>Manera de Pagar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8"/>
        <w:id w:val="-993416782"/>
      </w:sdtPr>
      <w:sdtContent>
        <w:p w14:paraId="67CD16A5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Después del día de inscripción, mandamos una factura electrónica por correo electrónico de 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u w:val="single"/>
              <w:bdr w:val="none" w:sz="0" w:space="0" w:color="auto"/>
              <w:lang w:val="es-ES"/>
            </w:rPr>
            <w:t>quickbooks@notification.intuit.com</w:t>
          </w: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(por favor cheque su filtro de spam) con su balanza y plan de pago que eligió. La responsabilidad a pagar antes o en el día que se debe es suyo. Si no paga en tiempo el resultado es que se pone su hijo en “mala posición de pagos” y se restringe su oportunidad a participar en juegos hasta pagan. Pueda pagar: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69"/>
        <w:id w:val="2131363170"/>
      </w:sdtPr>
      <w:sdtContent>
        <w:p w14:paraId="41EA98F9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0"/>
        <w:id w:val="-1143967230"/>
      </w:sdtPr>
      <w:sdtContent>
        <w:p w14:paraId="5FFB6AE9" w14:textId="77777777" w:rsidR="00A93DC8" w:rsidRPr="00A93DC8" w:rsidRDefault="00A93DC8" w:rsidP="00A93DC8">
          <w:pPr>
            <w:numPr>
              <w:ilvl w:val="0"/>
              <w:numId w:val="17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EN LA OFICINA DE FUTSAL801: 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Manda cheques por correo a FUTSAL801 (75 S 600 W, Salt Lake City, UT 84101) o deje en el buzón afuera de la puerta en un sobre con su nombre, o pase durante las horas de oficina.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1"/>
        <w:id w:val="562377280"/>
      </w:sdtPr>
      <w:sdtContent>
        <w:p w14:paraId="4B416069" w14:textId="77777777" w:rsidR="00A93DC8" w:rsidRPr="00A93DC8" w:rsidRDefault="00A93DC8" w:rsidP="00A93DC8">
          <w:pPr>
            <w:numPr>
              <w:ilvl w:val="0"/>
              <w:numId w:val="17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TRANSFERIA BANCARIA (E-cheque): 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Cuando su balanza llega, puede pagar por ponerse su cuenta bancaria y cuanto quiere pagar.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2"/>
        <w:id w:val="188035240"/>
      </w:sdtPr>
      <w:sdtContent>
        <w:p w14:paraId="261C67F9" w14:textId="77777777" w:rsidR="00A93DC8" w:rsidRPr="00A93DC8" w:rsidRDefault="00A93DC8" w:rsidP="00A93DC8">
          <w:pPr>
            <w:numPr>
              <w:ilvl w:val="0"/>
              <w:numId w:val="17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20"/>
              <w:szCs w:val="20"/>
              <w:bdr w:val="none" w:sz="0" w:space="0" w:color="auto"/>
              <w:lang w:val="es-ES"/>
            </w:rPr>
            <w:t>TARJETA DE CREDITO:</w:t>
          </w: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 Si quiere pagar por tarjeta, por favor contesta al correo electrónica con su balanza que si quiere (hay una encarga de 3.4% + 25¢).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3"/>
        <w:id w:val="-91168866"/>
      </w:sdtPr>
      <w:sdtContent>
        <w:p w14:paraId="2ACD8E67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4"/>
        <w:id w:val="219256532"/>
      </w:sdtPr>
      <w:sdtContent>
        <w:p w14:paraId="2ADCE22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Si tiene preguntas de su balanza por favor nos avisa por email o teléfono. 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5"/>
        <w:id w:val="-1468263827"/>
      </w:sdtPr>
      <w:sdtContent>
        <w:p w14:paraId="76DDD39A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i/>
              <w:noProof/>
              <w:color w:val="000000"/>
              <w:sz w:val="20"/>
              <w:szCs w:val="20"/>
              <w:bdr w:val="none" w:sz="0" w:space="0" w:color="auto"/>
              <w:lang w:val="es-ES"/>
            </w:rPr>
            <w:drawing>
              <wp:inline distT="0" distB="0" distL="0" distR="0" wp14:anchorId="68D4745A" wp14:editId="39808E04">
                <wp:extent cx="7315200" cy="50800"/>
                <wp:effectExtent l="0" t="0" r="0" b="0"/>
                <wp:docPr id="10737418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0" cy="50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6"/>
        <w:id w:val="498939599"/>
      </w:sdtPr>
      <w:sdtContent>
        <w:p w14:paraId="370BB36E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b/>
              <w:color w:val="000000"/>
              <w:sz w:val="32"/>
              <w:szCs w:val="32"/>
              <w:u w:val="single"/>
              <w:bdr w:val="none" w:sz="0" w:space="0" w:color="auto"/>
              <w:lang w:val="es-ES"/>
            </w:rPr>
            <w:t>Póliza de Reembolso</w:t>
          </w:r>
        </w:p>
      </w:sdtContent>
    </w:sdt>
    <w:sdt>
      <w:sdtPr>
        <w:rPr>
          <w:rFonts w:eastAsia="Times New Roman"/>
          <w:bdr w:val="none" w:sz="0" w:space="0" w:color="auto"/>
          <w:lang w:val="es-ES"/>
        </w:rPr>
        <w:tag w:val="goog_rdk_77"/>
        <w:id w:val="129764345"/>
      </w:sdtPr>
      <w:sdtContent>
        <w:p w14:paraId="56EF5FCC" w14:textId="77777777" w:rsidR="00A93DC8" w:rsidRPr="00A93DC8" w:rsidRDefault="00A93DC8" w:rsidP="00A93DC8">
          <w:pPr>
            <w:pBdr>
              <w:bar w:val="none" w:sz="0" w:color="auto"/>
            </w:pBdr>
            <w:rPr>
              <w:rFonts w:ascii="Calibri" w:eastAsia="Calibri" w:hAnsi="Calibri" w:cs="Calibri"/>
              <w:color w:val="000000"/>
              <w:bdr w:val="none" w:sz="0" w:space="0" w:color="auto"/>
              <w:lang w:val="es-ES"/>
            </w:rPr>
          </w:pPr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>Cuando un equipo esta formado y los jugador</w:t>
          </w:r>
          <w:bookmarkStart w:id="1" w:name="_GoBack"/>
          <w:bookmarkEnd w:id="1"/>
          <w:r w:rsidRPr="00A93DC8">
            <w:rPr>
              <w:rFonts w:ascii="Calibri" w:eastAsia="Calibri" w:hAnsi="Calibri" w:cs="Calibri"/>
              <w:color w:val="000000"/>
              <w:sz w:val="20"/>
              <w:szCs w:val="20"/>
              <w:bdr w:val="none" w:sz="0" w:space="0" w:color="auto"/>
              <w:lang w:val="es-ES"/>
            </w:rPr>
            <w:t xml:space="preserve">es se registran para el equipo, ellos están comprometiéndose para todo el ano del club. Después que un equipo esta formado y un jugador se retira pone el equipo en una desventaja. En unos casos el equipo no tendrá suficientes jugadores para quedarse en la liga. Se espera que los jugadores y sus familias tomen enserio este compromiso cuando se estén registrando con la liga. Si un jugador se retira por cualquier razón, excluyendo una herida severa o recolección de familia, se espera que paguen la cuota COMPLETA (aunque haya calificando por la cuota reducida). </w:t>
          </w:r>
        </w:p>
      </w:sdtContent>
    </w:sdt>
    <w:p w14:paraId="55135529" w14:textId="2B8AA80C" w:rsidR="005A0C48" w:rsidRPr="00A93DC8" w:rsidRDefault="005A0C48" w:rsidP="00A93DC8">
      <w:pPr>
        <w:rPr>
          <w:lang w:val="es-US"/>
        </w:rPr>
      </w:pPr>
    </w:p>
    <w:sectPr w:rsidR="005A0C48" w:rsidRPr="00A93DC8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D3A23" w14:textId="77777777" w:rsidR="00B70176" w:rsidRDefault="00B70176">
      <w:r>
        <w:separator/>
      </w:r>
    </w:p>
  </w:endnote>
  <w:endnote w:type="continuationSeparator" w:id="0">
    <w:p w14:paraId="38BBBA80" w14:textId="77777777" w:rsidR="00B70176" w:rsidRDefault="00B7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8967" w14:textId="77777777" w:rsidR="00B70176" w:rsidRDefault="00B70176">
      <w:r>
        <w:separator/>
      </w:r>
    </w:p>
  </w:footnote>
  <w:footnote w:type="continuationSeparator" w:id="0">
    <w:p w14:paraId="2E2F1868" w14:textId="77777777" w:rsidR="00B70176" w:rsidRDefault="00B7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645"/>
    <w:multiLevelType w:val="hybridMultilevel"/>
    <w:tmpl w:val="12246FEC"/>
    <w:numStyleLink w:val="ImportedStyle3"/>
  </w:abstractNum>
  <w:abstractNum w:abstractNumId="1" w15:restartNumberingAfterBreak="0">
    <w:nsid w:val="09BC2404"/>
    <w:multiLevelType w:val="hybridMultilevel"/>
    <w:tmpl w:val="EF308C20"/>
    <w:styleLink w:val="Bullet"/>
    <w:lvl w:ilvl="0" w:tplc="496E7054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664BB40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A4AD91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2C65EB8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7CE0D4E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F0686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1C4E0D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B0ED77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BA841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D261EEB"/>
    <w:multiLevelType w:val="hybridMultilevel"/>
    <w:tmpl w:val="A68A96E4"/>
    <w:numStyleLink w:val="ImportedStyle1"/>
  </w:abstractNum>
  <w:abstractNum w:abstractNumId="3" w15:restartNumberingAfterBreak="0">
    <w:nsid w:val="1C4D7C91"/>
    <w:multiLevelType w:val="multilevel"/>
    <w:tmpl w:val="442CC40E"/>
    <w:lvl w:ilvl="0">
      <w:start w:val="1"/>
      <w:numFmt w:val="bullet"/>
      <w:lvlText w:val="•"/>
      <w:lvlJc w:val="left"/>
      <w:pPr>
        <w:ind w:left="660" w:hanging="30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343" w:hanging="343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17469A9"/>
    <w:multiLevelType w:val="hybridMultilevel"/>
    <w:tmpl w:val="ABEC12E2"/>
    <w:lvl w:ilvl="0" w:tplc="A44201B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27130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EC0B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1E544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44322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4B07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442A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0728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638C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696CA2"/>
    <w:multiLevelType w:val="multilevel"/>
    <w:tmpl w:val="AA3A102A"/>
    <w:lvl w:ilvl="0">
      <w:start w:val="1"/>
      <w:numFmt w:val="bullet"/>
      <w:lvlText w:val="•"/>
      <w:lvlJc w:val="left"/>
      <w:pPr>
        <w:ind w:left="660" w:hanging="30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900" w:hanging="1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 w:hanging="18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100" w:hanging="18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2579" w:hanging="1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059" w:hanging="18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3539" w:hanging="18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018" w:hanging="181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3A10275D"/>
    <w:multiLevelType w:val="multilevel"/>
    <w:tmpl w:val="C2D851F4"/>
    <w:lvl w:ilvl="0">
      <w:start w:val="1"/>
      <w:numFmt w:val="bullet"/>
      <w:lvlText w:val="•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03A457F"/>
    <w:multiLevelType w:val="hybridMultilevel"/>
    <w:tmpl w:val="E7EE37BA"/>
    <w:numStyleLink w:val="ImportedStyle4"/>
  </w:abstractNum>
  <w:abstractNum w:abstractNumId="8" w15:restartNumberingAfterBreak="0">
    <w:nsid w:val="41964DDE"/>
    <w:multiLevelType w:val="hybridMultilevel"/>
    <w:tmpl w:val="12246FEC"/>
    <w:styleLink w:val="ImportedStyle3"/>
    <w:lvl w:ilvl="0" w:tplc="2E4A5240">
      <w:start w:val="1"/>
      <w:numFmt w:val="bullet"/>
      <w:lvlText w:val="•"/>
      <w:lvlJc w:val="left"/>
      <w:pPr>
        <w:tabs>
          <w:tab w:val="left" w:pos="90"/>
          <w:tab w:val="left" w:pos="18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AAD1C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065D2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44A0E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F04530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C01D8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EF858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34CDD6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CD330">
      <w:start w:val="1"/>
      <w:numFmt w:val="bullet"/>
      <w:lvlText w:val="•"/>
      <w:lvlJc w:val="left"/>
      <w:pPr>
        <w:tabs>
          <w:tab w:val="left" w:pos="90"/>
        </w:tabs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2A04D0"/>
    <w:multiLevelType w:val="multilevel"/>
    <w:tmpl w:val="A1BC4D82"/>
    <w:lvl w:ilvl="0">
      <w:start w:val="1"/>
      <w:numFmt w:val="bullet"/>
      <w:lvlText w:val="•"/>
      <w:lvlJc w:val="left"/>
      <w:pPr>
        <w:ind w:left="660" w:hanging="30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90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0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1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60F4414B"/>
    <w:multiLevelType w:val="multilevel"/>
    <w:tmpl w:val="3A0EAB6A"/>
    <w:lvl w:ilvl="0">
      <w:start w:val="1"/>
      <w:numFmt w:val="bullet"/>
      <w:lvlText w:val="•"/>
      <w:lvlJc w:val="left"/>
      <w:pPr>
        <w:ind w:left="660" w:hanging="30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81" w:hanging="181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67463281"/>
    <w:multiLevelType w:val="hybridMultilevel"/>
    <w:tmpl w:val="76B2E6D8"/>
    <w:numStyleLink w:val="ImportedStyle2"/>
  </w:abstractNum>
  <w:abstractNum w:abstractNumId="12" w15:restartNumberingAfterBreak="0">
    <w:nsid w:val="733E5C55"/>
    <w:multiLevelType w:val="hybridMultilevel"/>
    <w:tmpl w:val="FF3A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C609B"/>
    <w:multiLevelType w:val="hybridMultilevel"/>
    <w:tmpl w:val="E7EE37BA"/>
    <w:styleLink w:val="ImportedStyle4"/>
    <w:lvl w:ilvl="0" w:tplc="69185AF0">
      <w:start w:val="1"/>
      <w:numFmt w:val="bullet"/>
      <w:lvlText w:val="•"/>
      <w:lvlJc w:val="left"/>
      <w:pPr>
        <w:tabs>
          <w:tab w:val="left" w:pos="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F8C3F2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04016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C8CE68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68BC4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431B0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2941C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9AE326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145204">
      <w:start w:val="1"/>
      <w:numFmt w:val="bullet"/>
      <w:lvlText w:val="•"/>
      <w:lvlJc w:val="left"/>
      <w:pPr>
        <w:tabs>
          <w:tab w:val="left" w:pos="20"/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6335F18"/>
    <w:multiLevelType w:val="hybridMultilevel"/>
    <w:tmpl w:val="A68A96E4"/>
    <w:styleLink w:val="ImportedStyle1"/>
    <w:lvl w:ilvl="0" w:tplc="2AA08A1C">
      <w:start w:val="1"/>
      <w:numFmt w:val="bullet"/>
      <w:lvlText w:val="•"/>
      <w:lvlJc w:val="left"/>
      <w:pPr>
        <w:tabs>
          <w:tab w:val="left" w:pos="36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6E97A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A73A0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8ACDFA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A591C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54A560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A8A2A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2DBAC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C09684">
      <w:start w:val="1"/>
      <w:numFmt w:val="bullet"/>
      <w:lvlText w:val="•"/>
      <w:lvlJc w:val="left"/>
      <w:pPr>
        <w:tabs>
          <w:tab w:val="left" w:pos="360"/>
          <w:tab w:val="left" w:pos="621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A736DB"/>
    <w:multiLevelType w:val="hybridMultilevel"/>
    <w:tmpl w:val="76B2E6D8"/>
    <w:styleLink w:val="ImportedStyle2"/>
    <w:lvl w:ilvl="0" w:tplc="969C6B2C">
      <w:start w:val="1"/>
      <w:numFmt w:val="bullet"/>
      <w:lvlText w:val="•"/>
      <w:lvlJc w:val="left"/>
      <w:pPr>
        <w:tabs>
          <w:tab w:val="left" w:pos="180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ED75E">
      <w:start w:val="1"/>
      <w:numFmt w:val="bullet"/>
      <w:lvlText w:val="•"/>
      <w:lvlJc w:val="left"/>
      <w:pPr>
        <w:ind w:left="181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86BC34">
      <w:start w:val="1"/>
      <w:numFmt w:val="bullet"/>
      <w:lvlText w:val="•"/>
      <w:lvlJc w:val="left"/>
      <w:pPr>
        <w:tabs>
          <w:tab w:val="left" w:pos="180"/>
        </w:tabs>
        <w:ind w:left="900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EA52C">
      <w:start w:val="1"/>
      <w:numFmt w:val="bullet"/>
      <w:lvlText w:val="•"/>
      <w:lvlJc w:val="left"/>
      <w:pPr>
        <w:tabs>
          <w:tab w:val="left" w:pos="180"/>
        </w:tabs>
        <w:ind w:left="1620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EC1DC">
      <w:start w:val="1"/>
      <w:numFmt w:val="bullet"/>
      <w:lvlText w:val="•"/>
      <w:lvlJc w:val="left"/>
      <w:pPr>
        <w:tabs>
          <w:tab w:val="left" w:pos="180"/>
        </w:tabs>
        <w:ind w:left="2100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6647C">
      <w:start w:val="1"/>
      <w:numFmt w:val="bullet"/>
      <w:lvlText w:val="•"/>
      <w:lvlJc w:val="left"/>
      <w:pPr>
        <w:tabs>
          <w:tab w:val="left" w:pos="180"/>
        </w:tabs>
        <w:ind w:left="2579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6D3DE">
      <w:start w:val="1"/>
      <w:numFmt w:val="bullet"/>
      <w:lvlText w:val="•"/>
      <w:lvlJc w:val="left"/>
      <w:pPr>
        <w:tabs>
          <w:tab w:val="left" w:pos="180"/>
        </w:tabs>
        <w:ind w:left="3059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281A8">
      <w:start w:val="1"/>
      <w:numFmt w:val="bullet"/>
      <w:lvlText w:val="•"/>
      <w:lvlJc w:val="left"/>
      <w:pPr>
        <w:tabs>
          <w:tab w:val="left" w:pos="180"/>
        </w:tabs>
        <w:ind w:left="3539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C6C4">
      <w:start w:val="1"/>
      <w:numFmt w:val="bullet"/>
      <w:lvlText w:val="•"/>
      <w:lvlJc w:val="left"/>
      <w:pPr>
        <w:tabs>
          <w:tab w:val="left" w:pos="180"/>
        </w:tabs>
        <w:ind w:left="4018" w:hanging="1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EC5A37"/>
    <w:multiLevelType w:val="hybridMultilevel"/>
    <w:tmpl w:val="EF308C20"/>
    <w:numStyleLink w:val="Bullet"/>
  </w:abstractNum>
  <w:num w:numId="1">
    <w:abstractNumId w:val="14"/>
  </w:num>
  <w:num w:numId="2">
    <w:abstractNumId w:val="2"/>
  </w:num>
  <w:num w:numId="3">
    <w:abstractNumId w:val="1"/>
  </w:num>
  <w:num w:numId="4">
    <w:abstractNumId w:val="16"/>
  </w:num>
  <w:num w:numId="5">
    <w:abstractNumId w:val="4"/>
  </w:num>
  <w:num w:numId="6">
    <w:abstractNumId w:val="2"/>
    <w:lvlOverride w:ilvl="0">
      <w:lvl w:ilvl="0" w:tplc="2CF2C0B2">
        <w:start w:val="1"/>
        <w:numFmt w:val="bullet"/>
        <w:lvlText w:val="•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DAD7AC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C02E64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A6EEC2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821650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F69890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DE8AAA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32ECB0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C0A1CEE">
        <w:start w:val="1"/>
        <w:numFmt w:val="bullet"/>
        <w:lvlText w:val="•"/>
        <w:lvlJc w:val="left"/>
        <w:pPr>
          <w:tabs>
            <w:tab w:val="num" w:pos="181"/>
            <w:tab w:val="left" w:pos="343"/>
          </w:tabs>
          <w:ind w:left="343" w:hanging="3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</w:num>
  <w:num w:numId="8">
    <w:abstractNumId w:val="11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  <w:num w:numId="15">
    <w:abstractNumId w:val="10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48"/>
    <w:rsid w:val="0014406C"/>
    <w:rsid w:val="005A0C48"/>
    <w:rsid w:val="0066523A"/>
    <w:rsid w:val="00A93DC8"/>
    <w:rsid w:val="00B70176"/>
    <w:rsid w:val="00D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2D113"/>
  <w15:docId w15:val="{CCA43C2A-9160-FF47-8407-71DE838E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ImportedStyle2">
    <w:name w:val="Imported Style 2"/>
    <w:pPr>
      <w:numPr>
        <w:numId w:val="7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144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0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0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D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udasoccer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2019-06-08T06:14:00Z</cp:lastPrinted>
  <dcterms:created xsi:type="dcterms:W3CDTF">2018-06-09T07:04:00Z</dcterms:created>
  <dcterms:modified xsi:type="dcterms:W3CDTF">2019-06-09T08:50:00Z</dcterms:modified>
</cp:coreProperties>
</file>